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52" w:rsidRPr="002579D0" w:rsidRDefault="001B5D52" w:rsidP="002579D0">
      <w:pPr>
        <w:tabs>
          <w:tab w:val="left" w:pos="6030"/>
          <w:tab w:val="left" w:pos="6237"/>
          <w:tab w:val="right" w:pos="9355"/>
        </w:tabs>
      </w:pPr>
      <w:r>
        <w:rPr>
          <w:rFonts w:ascii="Cambria" w:hAnsi="Cambria" w:cs="Cambria"/>
        </w:rPr>
        <w:t xml:space="preserve">                                                                                                                  </w:t>
      </w:r>
      <w:r w:rsidRPr="002579D0">
        <w:t>УТВЕРЖДЕНА</w:t>
      </w:r>
    </w:p>
    <w:p w:rsidR="001B5D52" w:rsidRPr="002579D0" w:rsidRDefault="001B5D52" w:rsidP="002579D0">
      <w:pPr>
        <w:tabs>
          <w:tab w:val="left" w:pos="6015"/>
          <w:tab w:val="left" w:pos="6237"/>
          <w:tab w:val="right" w:pos="9355"/>
        </w:tabs>
        <w:jc w:val="right"/>
      </w:pPr>
      <w:r w:rsidRPr="002579D0">
        <w:t xml:space="preserve">Приказом  </w:t>
      </w:r>
      <w:r w:rsidRPr="002579D0">
        <w:softHyphen/>
      </w:r>
      <w:r w:rsidRPr="002579D0">
        <w:softHyphen/>
        <w:t>от «18» января 2019г.</w:t>
      </w:r>
    </w:p>
    <w:p w:rsidR="001B5D52" w:rsidRPr="002579D0" w:rsidRDefault="001B5D52" w:rsidP="002579D0">
      <w:pPr>
        <w:tabs>
          <w:tab w:val="left" w:pos="5721"/>
          <w:tab w:val="left" w:pos="6237"/>
        </w:tabs>
        <w:jc w:val="right"/>
      </w:pPr>
      <w:r w:rsidRPr="002579D0">
        <w:t xml:space="preserve">         </w:t>
      </w:r>
      <w:r>
        <w:t xml:space="preserve">                               </w:t>
      </w:r>
      <w:r w:rsidRPr="002579D0">
        <w:t>№ 7/ОД</w:t>
      </w:r>
      <w:r w:rsidRPr="002579D0">
        <w:tab/>
      </w:r>
    </w:p>
    <w:p w:rsidR="001B5D52" w:rsidRDefault="001B5D52" w:rsidP="002579D0">
      <w:pPr>
        <w:pStyle w:val="Heading1"/>
        <w:spacing w:before="0" w:after="0"/>
        <w:rPr>
          <w:rFonts w:ascii="Times New Roman" w:hAnsi="Times New Roman" w:cs="Times New Roman"/>
          <w:sz w:val="24"/>
          <w:szCs w:val="24"/>
        </w:rPr>
      </w:pPr>
    </w:p>
    <w:p w:rsidR="001B5D52" w:rsidRDefault="001B5D52" w:rsidP="00CB57EB">
      <w:pPr>
        <w:jc w:val="center"/>
        <w:rPr>
          <w:b/>
          <w:bCs/>
        </w:rPr>
      </w:pPr>
    </w:p>
    <w:p w:rsidR="001B5D52" w:rsidRPr="00CB57EB" w:rsidRDefault="001B5D52" w:rsidP="00CB57EB">
      <w:pPr>
        <w:jc w:val="center"/>
        <w:rPr>
          <w:b/>
          <w:bCs/>
        </w:rPr>
      </w:pPr>
      <w:r w:rsidRPr="00CB57EB">
        <w:rPr>
          <w:b/>
          <w:bCs/>
        </w:rPr>
        <w:t>Основные положения</w:t>
      </w:r>
    </w:p>
    <w:p w:rsidR="001B5D52" w:rsidRPr="00CB57EB" w:rsidRDefault="001B5D52" w:rsidP="00CB57EB">
      <w:pPr>
        <w:pStyle w:val="Heading1"/>
        <w:spacing w:before="0" w:after="0"/>
        <w:rPr>
          <w:rFonts w:ascii="Times New Roman" w:hAnsi="Times New Roman" w:cs="Times New Roman"/>
          <w:sz w:val="24"/>
          <w:szCs w:val="24"/>
        </w:rPr>
      </w:pPr>
      <w:r w:rsidRPr="00CB57EB">
        <w:rPr>
          <w:rFonts w:ascii="Times New Roman" w:hAnsi="Times New Roman" w:cs="Times New Roman"/>
          <w:sz w:val="24"/>
          <w:szCs w:val="24"/>
        </w:rPr>
        <w:t>учетной политики  казенного учреждения Воронежской области</w:t>
      </w:r>
    </w:p>
    <w:p w:rsidR="001B5D52" w:rsidRPr="00CB57EB" w:rsidRDefault="001B5D52" w:rsidP="00CB57EB">
      <w:pPr>
        <w:pStyle w:val="Heading1"/>
        <w:spacing w:before="0" w:after="0"/>
        <w:rPr>
          <w:rFonts w:ascii="Times New Roman" w:hAnsi="Times New Roman" w:cs="Times New Roman"/>
          <w:sz w:val="24"/>
          <w:szCs w:val="24"/>
        </w:rPr>
      </w:pPr>
      <w:r w:rsidRPr="00CB57EB">
        <w:rPr>
          <w:rFonts w:ascii="Times New Roman" w:hAnsi="Times New Roman" w:cs="Times New Roman"/>
          <w:sz w:val="24"/>
          <w:szCs w:val="24"/>
        </w:rPr>
        <w:t>«Управление социальной защиты населения Лискинского района»</w:t>
      </w:r>
    </w:p>
    <w:p w:rsidR="001B5D52" w:rsidRPr="002579D0" w:rsidRDefault="001B5D52" w:rsidP="00592BE3">
      <w:pPr>
        <w:tabs>
          <w:tab w:val="left" w:pos="6237"/>
        </w:tabs>
        <w:jc w:val="center"/>
        <w:rPr>
          <w:b/>
          <w:bCs/>
        </w:rPr>
      </w:pPr>
    </w:p>
    <w:p w:rsidR="001B5D52" w:rsidRPr="002579D0" w:rsidRDefault="001B5D52" w:rsidP="002579D0">
      <w:pPr>
        <w:pStyle w:val="Heading1"/>
        <w:spacing w:before="0" w:after="0"/>
        <w:rPr>
          <w:rFonts w:ascii="Times New Roman" w:hAnsi="Times New Roman" w:cs="Times New Roman"/>
          <w:sz w:val="24"/>
          <w:szCs w:val="24"/>
        </w:rPr>
      </w:pPr>
      <w:r w:rsidRPr="002579D0">
        <w:rPr>
          <w:rFonts w:ascii="Times New Roman" w:hAnsi="Times New Roman" w:cs="Times New Roman"/>
          <w:sz w:val="24"/>
          <w:szCs w:val="24"/>
        </w:rPr>
        <w:t>Общие положения</w:t>
      </w:r>
    </w:p>
    <w:p w:rsidR="001B5D52" w:rsidRPr="002579D0" w:rsidRDefault="001B5D52" w:rsidP="002579D0">
      <w:pPr>
        <w:pStyle w:val="Subtitle"/>
        <w:spacing w:after="0"/>
        <w:rPr>
          <w:rFonts w:ascii="Times New Roman" w:hAnsi="Times New Roman" w:cs="Times New Roman"/>
          <w:sz w:val="24"/>
          <w:szCs w:val="24"/>
        </w:rPr>
      </w:pPr>
      <w:r w:rsidRPr="002579D0">
        <w:rPr>
          <w:rFonts w:ascii="Times New Roman" w:hAnsi="Times New Roman" w:cs="Times New Roman"/>
          <w:sz w:val="24"/>
          <w:szCs w:val="24"/>
        </w:rPr>
        <w:t>Нормативные документы</w:t>
      </w:r>
    </w:p>
    <w:p w:rsidR="001B5D52" w:rsidRPr="002579D0" w:rsidRDefault="001B5D52" w:rsidP="00592BE3">
      <w:pPr>
        <w:tabs>
          <w:tab w:val="left" w:pos="6237"/>
        </w:tabs>
        <w:rPr>
          <w:b/>
          <w:bCs/>
        </w:rPr>
      </w:pPr>
    </w:p>
    <w:p w:rsidR="001B5D52" w:rsidRPr="002579D0" w:rsidRDefault="001B5D52" w:rsidP="00592BE3">
      <w:pPr>
        <w:pStyle w:val="2"/>
        <w:rPr>
          <w:rFonts w:ascii="Times New Roman" w:hAnsi="Times New Roman" w:cs="Times New Roman"/>
        </w:rPr>
      </w:pPr>
      <w:r w:rsidRPr="002579D0">
        <w:rPr>
          <w:rFonts w:ascii="Times New Roman" w:hAnsi="Times New Roman" w:cs="Times New Roman"/>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КУВО «УСЗН Лискинского района» (далее – Учреждение):</w:t>
      </w:r>
    </w:p>
    <w:p w:rsidR="001B5D52" w:rsidRPr="002579D0" w:rsidRDefault="001B5D52" w:rsidP="00592BE3">
      <w:pPr>
        <w:pStyle w:val="2"/>
        <w:rPr>
          <w:rFonts w:ascii="Times New Roman" w:hAnsi="Times New Roman" w:cs="Times New Roman"/>
        </w:rPr>
      </w:pPr>
      <w:r w:rsidRPr="002579D0">
        <w:rPr>
          <w:rFonts w:ascii="Times New Roman" w:hAnsi="Times New Roman" w:cs="Times New Roman"/>
        </w:rPr>
        <w:t>Настоящая Учетная политика разработана на основании и с учетом требований и принципов, изложенных в нормативных документах.</w:t>
      </w:r>
    </w:p>
    <w:p w:rsidR="001B5D52" w:rsidRDefault="001B5D52" w:rsidP="00592BE3">
      <w:pPr>
        <w:pStyle w:val="Subtitle"/>
        <w:rPr>
          <w:rFonts w:ascii="Times New Roman" w:hAnsi="Times New Roman" w:cs="Times New Roman"/>
          <w:sz w:val="24"/>
          <w:szCs w:val="24"/>
        </w:rPr>
      </w:pPr>
    </w:p>
    <w:p w:rsidR="001B5D52" w:rsidRPr="002579D0" w:rsidRDefault="001B5D52" w:rsidP="00592BE3">
      <w:pPr>
        <w:pStyle w:val="Subtitle"/>
        <w:rPr>
          <w:rFonts w:ascii="Times New Roman" w:hAnsi="Times New Roman" w:cs="Times New Roman"/>
          <w:sz w:val="24"/>
          <w:szCs w:val="24"/>
        </w:rPr>
      </w:pPr>
      <w:r w:rsidRPr="002579D0">
        <w:rPr>
          <w:rFonts w:ascii="Times New Roman" w:hAnsi="Times New Roman" w:cs="Times New Roman"/>
          <w:sz w:val="24"/>
          <w:szCs w:val="24"/>
        </w:rPr>
        <w:t xml:space="preserve">Принципы ведения учета </w:t>
      </w:r>
    </w:p>
    <w:p w:rsidR="001B5D52" w:rsidRPr="002579D0" w:rsidRDefault="001B5D52" w:rsidP="00592BE3">
      <w:pPr>
        <w:tabs>
          <w:tab w:val="left" w:pos="6237"/>
        </w:tabs>
        <w:autoSpaceDE w:val="0"/>
        <w:autoSpaceDN w:val="0"/>
        <w:adjustRightInd w:val="0"/>
        <w:jc w:val="center"/>
      </w:pPr>
    </w:p>
    <w:p w:rsidR="001B5D52" w:rsidRPr="002579D0" w:rsidRDefault="001B5D52" w:rsidP="00592BE3">
      <w:pPr>
        <w:pStyle w:val="2"/>
        <w:rPr>
          <w:rFonts w:ascii="Times New Roman" w:hAnsi="Times New Roman" w:cs="Times New Roman"/>
        </w:rPr>
      </w:pPr>
      <w:r w:rsidRPr="002579D0">
        <w:rPr>
          <w:rFonts w:ascii="Times New Roman" w:hAnsi="Times New Roman" w:cs="Times New Roman"/>
        </w:rPr>
        <w:t>Общие принципы ведения учета Учреждением установлены п. 3 Инструкции 157н. Кроме этого, при формировании настоящей учетной политики учтены следующие требования и допущения:</w:t>
      </w:r>
    </w:p>
    <w:p w:rsidR="001B5D52" w:rsidRPr="002579D0" w:rsidRDefault="001B5D52" w:rsidP="00592BE3">
      <w:pPr>
        <w:pStyle w:val="2"/>
        <w:numPr>
          <w:ilvl w:val="0"/>
          <w:numId w:val="1"/>
        </w:numPr>
        <w:rPr>
          <w:rFonts w:ascii="Times New Roman" w:hAnsi="Times New Roman" w:cs="Times New Roman"/>
        </w:rPr>
      </w:pPr>
      <w:r w:rsidRPr="002579D0">
        <w:rPr>
          <w:rFonts w:ascii="Times New Roman" w:hAnsi="Times New Roman" w:cs="Times New Roman"/>
        </w:rPr>
        <w:t xml:space="preserve">Бухгалтерский учет имущества, обязательств и фактов хозяйственной жизни ведется в рублях и копейках. </w:t>
      </w:r>
    </w:p>
    <w:p w:rsidR="001B5D52" w:rsidRPr="002579D0" w:rsidRDefault="001B5D52" w:rsidP="00592BE3">
      <w:r w:rsidRPr="002579D0">
        <w:t xml:space="preserve">К бухгалтерскому учету принимаются первичные учетные документы, поступившие по результатам </w:t>
      </w:r>
      <w:r w:rsidRPr="002579D0">
        <w:rPr>
          <w:b/>
          <w:bCs/>
        </w:rPr>
        <w:t>внутреннего контроля</w:t>
      </w:r>
      <w:r w:rsidRPr="002579D0">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w:t>
      </w:r>
    </w:p>
    <w:p w:rsidR="001B5D52" w:rsidRPr="002579D0" w:rsidRDefault="001B5D52" w:rsidP="00592BE3"/>
    <w:p w:rsidR="001B5D52" w:rsidRPr="002579D0" w:rsidRDefault="001B5D52" w:rsidP="00592BE3">
      <w:pPr>
        <w:pStyle w:val="Heading1"/>
        <w:rPr>
          <w:rFonts w:ascii="Times New Roman" w:hAnsi="Times New Roman" w:cs="Times New Roman"/>
          <w:sz w:val="24"/>
          <w:szCs w:val="24"/>
        </w:rPr>
      </w:pPr>
      <w:r w:rsidRPr="002579D0">
        <w:rPr>
          <w:rFonts w:ascii="Times New Roman" w:hAnsi="Times New Roman" w:cs="Times New Roman"/>
          <w:sz w:val="24"/>
          <w:szCs w:val="24"/>
        </w:rPr>
        <w:tab/>
        <w:t>Раздел 1. Об организации учетного процесса</w:t>
      </w:r>
    </w:p>
    <w:p w:rsidR="001B5D52" w:rsidRPr="002579D0" w:rsidRDefault="001B5D52" w:rsidP="00592BE3">
      <w:pPr>
        <w:pStyle w:val="Subtitle"/>
        <w:spacing w:before="240" w:after="0"/>
        <w:rPr>
          <w:rFonts w:ascii="Times New Roman" w:hAnsi="Times New Roman" w:cs="Times New Roman"/>
          <w:sz w:val="24"/>
          <w:szCs w:val="24"/>
        </w:rPr>
      </w:pPr>
      <w:r w:rsidRPr="002579D0">
        <w:rPr>
          <w:rFonts w:ascii="Times New Roman" w:hAnsi="Times New Roman" w:cs="Times New Roman"/>
          <w:sz w:val="24"/>
          <w:szCs w:val="24"/>
        </w:rPr>
        <w:t>Организация учетной работы</w:t>
      </w:r>
    </w:p>
    <w:p w:rsidR="001B5D52" w:rsidRPr="002579D0" w:rsidRDefault="001B5D52" w:rsidP="00592BE3">
      <w:pPr>
        <w:tabs>
          <w:tab w:val="left" w:pos="6237"/>
        </w:tabs>
        <w:autoSpaceDE w:val="0"/>
        <w:autoSpaceDN w:val="0"/>
        <w:adjustRightInd w:val="0"/>
        <w:ind w:firstLine="540"/>
        <w:jc w:val="both"/>
        <w:rPr>
          <w:b/>
          <w:bCs/>
        </w:rPr>
      </w:pPr>
    </w:p>
    <w:p w:rsidR="001B5D52" w:rsidRPr="002579D0" w:rsidRDefault="001B5D52" w:rsidP="00592BE3">
      <w:pPr>
        <w:pStyle w:val="2"/>
        <w:rPr>
          <w:rFonts w:ascii="Times New Roman" w:hAnsi="Times New Roman" w:cs="Times New Roman"/>
        </w:rPr>
      </w:pPr>
      <w:r w:rsidRPr="002579D0">
        <w:rPr>
          <w:rFonts w:ascii="Times New Roman" w:hAnsi="Times New Roman" w:cs="Times New Roman"/>
        </w:rPr>
        <w:t xml:space="preserve">Ответственность за организацию бухгалтерского учета в Учреждении несет Руководитель Учреждения (п. 1 ст. 7 Закона 402-ФЗ).   </w:t>
      </w:r>
    </w:p>
    <w:p w:rsidR="001B5D52" w:rsidRPr="002579D0" w:rsidRDefault="001B5D52" w:rsidP="00592BE3">
      <w:pPr>
        <w:pStyle w:val="2"/>
        <w:rPr>
          <w:rFonts w:ascii="Times New Roman" w:hAnsi="Times New Roman" w:cs="Times New Roman"/>
        </w:rPr>
      </w:pPr>
      <w:r w:rsidRPr="002579D0">
        <w:rPr>
          <w:rFonts w:ascii="Times New Roman" w:hAnsi="Times New Roman" w:cs="Times New Roman"/>
        </w:rPr>
        <w:t>Ответственность за ведение учета возлагается на Главного бухгалтера Учреждения (п. 3 ст. 7 Закона 402-ФЗ).</w:t>
      </w:r>
    </w:p>
    <w:p w:rsidR="001B5D52" w:rsidRPr="002579D0" w:rsidRDefault="001B5D52" w:rsidP="00592BE3">
      <w:pPr>
        <w:pStyle w:val="2"/>
        <w:rPr>
          <w:rFonts w:ascii="Times New Roman" w:hAnsi="Times New Roman" w:cs="Times New Roman"/>
        </w:rPr>
      </w:pPr>
      <w:r w:rsidRPr="002579D0">
        <w:rPr>
          <w:rFonts w:ascii="Times New Roman" w:hAnsi="Times New Roman" w:cs="Times New Roman"/>
        </w:rPr>
        <w:t>Для непосредственного ведения учета в Учреждении создана бухгалтерия, возглавляемая главным бухгалтером,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w:t>
      </w:r>
    </w:p>
    <w:p w:rsidR="001B5D52" w:rsidRPr="002579D0" w:rsidRDefault="001B5D52" w:rsidP="00592BE3">
      <w:pPr>
        <w:pStyle w:val="2"/>
        <w:rPr>
          <w:rFonts w:ascii="Times New Roman" w:hAnsi="Times New Roman" w:cs="Times New Roman"/>
        </w:rPr>
      </w:pPr>
      <w:r w:rsidRPr="002579D0">
        <w:rPr>
          <w:rFonts w:ascii="Times New Roman" w:hAnsi="Times New Roman" w:cs="Times New Roman"/>
        </w:rPr>
        <w:t xml:space="preserve">Ведение бухгалтерского учета ведется автоматизированным способом с применением программы 1С: Бухгалтерия государственного учреждения 8.3 (ред.2.0). </w:t>
      </w:r>
    </w:p>
    <w:p w:rsidR="001B5D52" w:rsidRPr="002579D0" w:rsidRDefault="001B5D52" w:rsidP="00592BE3">
      <w:pPr>
        <w:tabs>
          <w:tab w:val="left" w:pos="2160"/>
        </w:tabs>
      </w:pPr>
    </w:p>
    <w:p w:rsidR="001B5D52" w:rsidRPr="002579D0" w:rsidRDefault="001B5D52" w:rsidP="00651C23">
      <w:pPr>
        <w:jc w:val="center"/>
      </w:pPr>
    </w:p>
    <w:p w:rsidR="001B5D52" w:rsidRPr="002579D0" w:rsidRDefault="001B5D52" w:rsidP="00651C23">
      <w:pPr>
        <w:pStyle w:val="Subtitle"/>
        <w:rPr>
          <w:rFonts w:ascii="Times New Roman" w:hAnsi="Times New Roman" w:cs="Times New Roman"/>
          <w:sz w:val="24"/>
          <w:szCs w:val="24"/>
        </w:rPr>
      </w:pPr>
      <w:r w:rsidRPr="002579D0">
        <w:rPr>
          <w:rFonts w:ascii="Times New Roman" w:hAnsi="Times New Roman" w:cs="Times New Roman"/>
          <w:sz w:val="24"/>
          <w:szCs w:val="24"/>
        </w:rPr>
        <w:t>Правила документооборота и технология обработки учетной информации</w:t>
      </w:r>
    </w:p>
    <w:p w:rsidR="001B5D52" w:rsidRPr="002579D0" w:rsidRDefault="001B5D52" w:rsidP="0015702E"/>
    <w:p w:rsidR="001B5D52" w:rsidRPr="002579D0" w:rsidRDefault="001B5D52" w:rsidP="0015702E">
      <w:pPr>
        <w:pStyle w:val="2"/>
        <w:rPr>
          <w:rFonts w:ascii="Times New Roman" w:hAnsi="Times New Roman" w:cs="Times New Roman"/>
        </w:rPr>
      </w:pPr>
      <w:r w:rsidRPr="002579D0">
        <w:rPr>
          <w:rFonts w:ascii="Times New Roman" w:hAnsi="Times New Roman" w:cs="Times New Roman"/>
        </w:rPr>
        <w:t xml:space="preserve">Первичные учетные документы и учетные регистры составляются: </w:t>
      </w:r>
    </w:p>
    <w:p w:rsidR="001B5D52" w:rsidRPr="002579D0" w:rsidRDefault="001B5D52" w:rsidP="0015702E">
      <w:pPr>
        <w:pStyle w:val="2"/>
        <w:numPr>
          <w:ilvl w:val="0"/>
          <w:numId w:val="3"/>
        </w:numPr>
        <w:rPr>
          <w:rFonts w:ascii="Times New Roman" w:hAnsi="Times New Roman" w:cs="Times New Roman"/>
        </w:rPr>
      </w:pPr>
      <w:r w:rsidRPr="002579D0">
        <w:rPr>
          <w:rFonts w:ascii="Times New Roman" w:hAnsi="Times New Roman" w:cs="Times New Roman"/>
        </w:rPr>
        <w:t>По унифицированным формам, установленным Приказом Минфина России от 30.03.2015 N 52н.</w:t>
      </w:r>
    </w:p>
    <w:p w:rsidR="001B5D52" w:rsidRPr="002579D0" w:rsidRDefault="001B5D52" w:rsidP="001F2ACC">
      <w:pPr>
        <w:pStyle w:val="2"/>
        <w:numPr>
          <w:ilvl w:val="0"/>
          <w:numId w:val="3"/>
        </w:numPr>
        <w:rPr>
          <w:rFonts w:ascii="Times New Roman" w:hAnsi="Times New Roman" w:cs="Times New Roman"/>
        </w:rPr>
      </w:pPr>
      <w:r w:rsidRPr="002579D0">
        <w:rPr>
          <w:rFonts w:ascii="Times New Roman" w:hAnsi="Times New Roman" w:cs="Times New Roman"/>
        </w:rPr>
        <w:t>По формам, разработанным учреждением самостоятельно, с учетом обязательных реквизитов, предусмотренных п. 7 (п. 11) Инструкции 157н. 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w:t>
      </w:r>
    </w:p>
    <w:p w:rsidR="001B5D52" w:rsidRPr="002579D0" w:rsidRDefault="001B5D52" w:rsidP="0015702E"/>
    <w:p w:rsidR="001B5D52" w:rsidRPr="002579D0" w:rsidRDefault="001B5D52" w:rsidP="0015702E">
      <w:pPr>
        <w:pStyle w:val="2"/>
        <w:rPr>
          <w:rFonts w:ascii="Times New Roman" w:hAnsi="Times New Roman" w:cs="Times New Roman"/>
        </w:rPr>
      </w:pPr>
      <w:r w:rsidRPr="002579D0">
        <w:rPr>
          <w:rFonts w:ascii="Times New Roman" w:hAnsi="Times New Roman" w:cs="Times New Roman"/>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 9 Инструкции 157н).</w:t>
      </w:r>
    </w:p>
    <w:p w:rsidR="001B5D52" w:rsidRPr="002579D0" w:rsidRDefault="001B5D52" w:rsidP="0015702E"/>
    <w:p w:rsidR="001B5D52" w:rsidRPr="002579D0" w:rsidRDefault="001B5D52" w:rsidP="00CB687E">
      <w:pPr>
        <w:pStyle w:val="Heading1"/>
        <w:rPr>
          <w:rFonts w:ascii="Times New Roman" w:hAnsi="Times New Roman" w:cs="Times New Roman"/>
          <w:sz w:val="24"/>
          <w:szCs w:val="24"/>
        </w:rPr>
      </w:pPr>
      <w:r w:rsidRPr="002579D0">
        <w:rPr>
          <w:rFonts w:ascii="Times New Roman" w:hAnsi="Times New Roman" w:cs="Times New Roman"/>
          <w:sz w:val="24"/>
          <w:szCs w:val="24"/>
        </w:rPr>
        <w:tab/>
        <w:t>Раздел 2. О способах ведения бухгалтерского учета</w:t>
      </w:r>
    </w:p>
    <w:p w:rsidR="001B5D52" w:rsidRPr="002579D0" w:rsidRDefault="001B5D52" w:rsidP="00CB687E">
      <w:pPr>
        <w:tabs>
          <w:tab w:val="left" w:pos="6237"/>
        </w:tabs>
      </w:pPr>
    </w:p>
    <w:p w:rsidR="001B5D52" w:rsidRPr="002579D0" w:rsidRDefault="001B5D52" w:rsidP="00CB687E">
      <w:pPr>
        <w:pStyle w:val="Subtitle"/>
        <w:rPr>
          <w:rFonts w:ascii="Times New Roman" w:hAnsi="Times New Roman" w:cs="Times New Roman"/>
          <w:sz w:val="24"/>
          <w:szCs w:val="24"/>
        </w:rPr>
      </w:pPr>
      <w:r w:rsidRPr="002579D0">
        <w:rPr>
          <w:rFonts w:ascii="Times New Roman" w:hAnsi="Times New Roman" w:cs="Times New Roman"/>
          <w:sz w:val="24"/>
          <w:szCs w:val="24"/>
        </w:rPr>
        <w:t>Нефинансовые активы</w:t>
      </w:r>
    </w:p>
    <w:p w:rsidR="001B5D52" w:rsidRPr="002579D0" w:rsidRDefault="001B5D52" w:rsidP="00CB687E">
      <w:pPr>
        <w:tabs>
          <w:tab w:val="left" w:pos="6237"/>
        </w:tabs>
      </w:pPr>
    </w:p>
    <w:p w:rsidR="001B5D52" w:rsidRPr="002579D0" w:rsidRDefault="001B5D52" w:rsidP="00CB687E">
      <w:pPr>
        <w:pStyle w:val="2"/>
        <w:rPr>
          <w:rFonts w:ascii="Times New Roman" w:hAnsi="Times New Roman" w:cs="Times New Roman"/>
        </w:rPr>
      </w:pPr>
      <w:r w:rsidRPr="002579D0">
        <w:rPr>
          <w:rFonts w:ascii="Times New Roman" w:hAnsi="Times New Roman" w:cs="Times New Roman"/>
        </w:rPr>
        <w:t>Нефинансовые активы в Учреждении для целей настоящего раздела  -  основные средства, нематериальные и непроизведенные активы, материальные запасы. Объекты нефинансовых активов принимаются к бухгалтерскому учету по их первоначальной стоимости. Первоначальной стоимостью объектов признается:</w:t>
      </w:r>
    </w:p>
    <w:p w:rsidR="001B5D52" w:rsidRPr="002579D0" w:rsidRDefault="001B5D52" w:rsidP="00CB687E">
      <w:pPr>
        <w:pStyle w:val="2"/>
        <w:rPr>
          <w:rFonts w:ascii="Times New Roman" w:hAnsi="Times New Roman" w:cs="Times New Roman"/>
        </w:rPr>
      </w:pPr>
    </w:p>
    <w:p w:rsidR="001B5D52" w:rsidRPr="002579D0" w:rsidRDefault="001B5D52" w:rsidP="00CB687E">
      <w:pPr>
        <w:pStyle w:val="2"/>
        <w:numPr>
          <w:ilvl w:val="0"/>
          <w:numId w:val="4"/>
        </w:numPr>
        <w:rPr>
          <w:rFonts w:ascii="Times New Roman" w:hAnsi="Times New Roman" w:cs="Times New Roman"/>
        </w:rPr>
      </w:pPr>
      <w:r w:rsidRPr="002579D0">
        <w:rPr>
          <w:rFonts w:ascii="Times New Roman" w:hAnsi="Times New Roman" w:cs="Times New Roman"/>
        </w:rPr>
        <w:t>При получении имущества от других субъектов бюджетного учета</w:t>
      </w:r>
      <w:r w:rsidRPr="002579D0">
        <w:rPr>
          <w:rStyle w:val="FootnoteReference"/>
          <w:rFonts w:ascii="Times New Roman" w:hAnsi="Times New Roman" w:cs="Times New Roman"/>
        </w:rPr>
        <w:footnoteReference w:id="2"/>
      </w:r>
      <w:r w:rsidRPr="002579D0">
        <w:rPr>
          <w:rFonts w:ascii="Times New Roman" w:hAnsi="Times New Roman" w:cs="Times New Roman"/>
        </w:rPr>
        <w:t xml:space="preserve"> - по балансовой (фактической) стоимости объектов учета с одновременным принятием к учету, в случае наличия, суммы начисленной на объект амортизации</w:t>
      </w:r>
    </w:p>
    <w:p w:rsidR="001B5D52" w:rsidRPr="002579D0" w:rsidRDefault="001B5D52" w:rsidP="00CB687E">
      <w:pPr>
        <w:pStyle w:val="2"/>
        <w:ind w:left="1260" w:firstLine="0"/>
        <w:rPr>
          <w:rFonts w:ascii="Times New Roman" w:hAnsi="Times New Roman" w:cs="Times New Roman"/>
        </w:rPr>
      </w:pPr>
    </w:p>
    <w:p w:rsidR="001B5D52" w:rsidRPr="002579D0" w:rsidRDefault="001B5D52" w:rsidP="00CB687E">
      <w:pPr>
        <w:pStyle w:val="2"/>
        <w:rPr>
          <w:rFonts w:ascii="Times New Roman" w:hAnsi="Times New Roman" w:cs="Times New Roman"/>
        </w:rPr>
      </w:pPr>
      <w:r w:rsidRPr="002579D0">
        <w:rPr>
          <w:rFonts w:ascii="Times New Roman" w:hAnsi="Times New Roman" w:cs="Times New Roman"/>
        </w:rPr>
        <w:t>В учреждении формируется постоянно действующая Комиссия по принятию к учету и списанию объектов нефинансовых активов.</w:t>
      </w:r>
    </w:p>
    <w:p w:rsidR="001B5D52" w:rsidRPr="002579D0" w:rsidRDefault="001B5D52" w:rsidP="00CB687E">
      <w:pPr>
        <w:pStyle w:val="2"/>
        <w:rPr>
          <w:rFonts w:ascii="Times New Roman" w:hAnsi="Times New Roman" w:cs="Times New Roman"/>
        </w:rPr>
      </w:pPr>
    </w:p>
    <w:p w:rsidR="001B5D52" w:rsidRPr="002579D0" w:rsidRDefault="001B5D52" w:rsidP="00CB687E">
      <w:pPr>
        <w:pStyle w:val="Subtitle"/>
        <w:rPr>
          <w:rFonts w:ascii="Times New Roman" w:hAnsi="Times New Roman" w:cs="Times New Roman"/>
          <w:sz w:val="24"/>
          <w:szCs w:val="24"/>
        </w:rPr>
      </w:pPr>
      <w:r w:rsidRPr="002579D0">
        <w:rPr>
          <w:rFonts w:ascii="Times New Roman" w:hAnsi="Times New Roman" w:cs="Times New Roman"/>
          <w:sz w:val="24"/>
          <w:szCs w:val="24"/>
        </w:rPr>
        <w:t xml:space="preserve">Расчеты с дебиторами </w:t>
      </w:r>
    </w:p>
    <w:p w:rsidR="001B5D52" w:rsidRPr="002579D0" w:rsidRDefault="001B5D52" w:rsidP="00CB687E">
      <w:pPr>
        <w:pStyle w:val="9"/>
        <w:shd w:val="clear" w:color="auto" w:fill="auto"/>
        <w:tabs>
          <w:tab w:val="left" w:pos="6237"/>
        </w:tabs>
        <w:spacing w:line="240" w:lineRule="auto"/>
        <w:ind w:left="20" w:firstLine="720"/>
        <w:jc w:val="center"/>
        <w:rPr>
          <w:rFonts w:ascii="Times New Roman" w:hAnsi="Times New Roman" w:cs="Times New Roman"/>
          <w:sz w:val="24"/>
          <w:szCs w:val="24"/>
        </w:rPr>
      </w:pPr>
    </w:p>
    <w:p w:rsidR="001B5D52" w:rsidRPr="002579D0" w:rsidRDefault="001B5D52" w:rsidP="00CB687E">
      <w:pPr>
        <w:pStyle w:val="2"/>
        <w:rPr>
          <w:rFonts w:ascii="Times New Roman" w:hAnsi="Times New Roman" w:cs="Times New Roman"/>
        </w:rPr>
      </w:pPr>
      <w:r w:rsidRPr="002579D0">
        <w:rPr>
          <w:rFonts w:ascii="Times New Roman" w:hAnsi="Times New Roman" w:cs="Times New Roman"/>
        </w:rPr>
        <w:t xml:space="preserve">Начисленные учреждением в момент возникновения требований к их плательщикам учитываются: </w:t>
      </w:r>
    </w:p>
    <w:p w:rsidR="001B5D52" w:rsidRDefault="001B5D52" w:rsidP="00CB687E">
      <w:pPr>
        <w:pStyle w:val="2"/>
        <w:numPr>
          <w:ilvl w:val="0"/>
          <w:numId w:val="5"/>
        </w:numPr>
        <w:rPr>
          <w:rFonts w:ascii="Times New Roman" w:hAnsi="Times New Roman" w:cs="Times New Roman"/>
        </w:rPr>
      </w:pPr>
      <w:r w:rsidRPr="002579D0">
        <w:rPr>
          <w:rFonts w:ascii="Times New Roman" w:hAnsi="Times New Roman" w:cs="Times New Roman"/>
        </w:rPr>
        <w:t>Доходы от оказания платных услуг (работ) потребителям соответствующих услуг на территории РФ, в частности, населению РФ. (КОСГУ 131)</w:t>
      </w:r>
    </w:p>
    <w:p w:rsidR="001B5D52" w:rsidRPr="002579D0" w:rsidRDefault="001B5D52" w:rsidP="002579D0">
      <w:pPr>
        <w:pStyle w:val="2"/>
        <w:ind w:left="900" w:firstLine="0"/>
        <w:rPr>
          <w:rFonts w:ascii="Times New Roman" w:hAnsi="Times New Roman" w:cs="Times New Roman"/>
        </w:rPr>
      </w:pPr>
    </w:p>
    <w:p w:rsidR="001B5D52" w:rsidRPr="002579D0" w:rsidRDefault="001B5D52" w:rsidP="00CB687E">
      <w:pPr>
        <w:pStyle w:val="2"/>
        <w:numPr>
          <w:ilvl w:val="0"/>
          <w:numId w:val="5"/>
        </w:numPr>
        <w:rPr>
          <w:rFonts w:ascii="Times New Roman" w:hAnsi="Times New Roman" w:cs="Times New Roman"/>
        </w:rPr>
      </w:pPr>
      <w:r w:rsidRPr="002579D0">
        <w:rPr>
          <w:rFonts w:ascii="Times New Roman" w:hAnsi="Times New Roman" w:cs="Times New Roman"/>
        </w:rPr>
        <w:t>Плата, взимаемая с персонала при выдаче трудовой книжки или вкладыша в нее, в качестве возмещения затрат, понесенных работодателем при их приобретении. (КОСГУ 134)</w:t>
      </w:r>
    </w:p>
    <w:p w:rsidR="001B5D52" w:rsidRPr="002579D0" w:rsidRDefault="001B5D52" w:rsidP="00CB687E">
      <w:pPr>
        <w:pStyle w:val="2"/>
        <w:numPr>
          <w:ilvl w:val="0"/>
          <w:numId w:val="5"/>
        </w:numPr>
        <w:rPr>
          <w:rFonts w:ascii="Times New Roman" w:hAnsi="Times New Roman" w:cs="Times New Roman"/>
        </w:rPr>
      </w:pPr>
      <w:r w:rsidRPr="002579D0">
        <w:rPr>
          <w:rFonts w:ascii="Times New Roman" w:hAnsi="Times New Roman" w:cs="Times New Roman"/>
        </w:rPr>
        <w:t>Поступления в доход бюджетов от возврата дебиторской задолженности прошлых лет, сформированные получателем бюджетных средств. (КОСГУ 136)</w:t>
      </w:r>
    </w:p>
    <w:p w:rsidR="001B5D52" w:rsidRPr="002579D0" w:rsidRDefault="001B5D52" w:rsidP="00CB687E">
      <w:pPr>
        <w:pStyle w:val="2"/>
        <w:numPr>
          <w:ilvl w:val="0"/>
          <w:numId w:val="5"/>
        </w:numPr>
        <w:rPr>
          <w:rFonts w:ascii="Times New Roman" w:hAnsi="Times New Roman" w:cs="Times New Roman"/>
        </w:rPr>
      </w:pPr>
      <w:r w:rsidRPr="002579D0">
        <w:rPr>
          <w:rFonts w:ascii="Times New Roman" w:hAnsi="Times New Roman" w:cs="Times New Roman"/>
        </w:rPr>
        <w:t>Иные доходы – безвозмездные поступления, поступления по договорам пожертвования,  неналоговые доходы, не отнесенные на другие подстатьи 181-184 (КОСГУ 189)</w:t>
      </w:r>
    </w:p>
    <w:p w:rsidR="001B5D52" w:rsidRPr="002579D0" w:rsidRDefault="001B5D52" w:rsidP="00760870">
      <w:pPr>
        <w:pStyle w:val="2"/>
        <w:ind w:left="1260" w:firstLine="0"/>
        <w:rPr>
          <w:rFonts w:ascii="Times New Roman" w:hAnsi="Times New Roman" w:cs="Times New Roman"/>
        </w:rPr>
      </w:pPr>
    </w:p>
    <w:p w:rsidR="001B5D52" w:rsidRPr="002579D0" w:rsidRDefault="001B5D52" w:rsidP="00760870">
      <w:pPr>
        <w:autoSpaceDE w:val="0"/>
        <w:autoSpaceDN w:val="0"/>
        <w:adjustRightInd w:val="0"/>
        <w:spacing w:line="360" w:lineRule="auto"/>
        <w:ind w:left="900"/>
        <w:jc w:val="center"/>
        <w:rPr>
          <w:b/>
          <w:bCs/>
          <w:lang/>
        </w:rPr>
      </w:pPr>
      <w:r w:rsidRPr="002579D0">
        <w:rPr>
          <w:b/>
          <w:bCs/>
          <w:lang/>
        </w:rPr>
        <w:t>Бухгалтерская</w:t>
      </w:r>
      <w:r>
        <w:rPr>
          <w:b/>
          <w:bCs/>
          <w:lang/>
        </w:rPr>
        <w:t xml:space="preserve"> </w:t>
      </w:r>
      <w:r w:rsidRPr="002579D0">
        <w:rPr>
          <w:b/>
          <w:bCs/>
          <w:lang/>
        </w:rPr>
        <w:t>(финансовая)</w:t>
      </w:r>
      <w:r>
        <w:rPr>
          <w:b/>
          <w:bCs/>
          <w:lang/>
        </w:rPr>
        <w:t xml:space="preserve"> </w:t>
      </w:r>
      <w:r w:rsidRPr="002579D0">
        <w:rPr>
          <w:b/>
          <w:bCs/>
          <w:lang/>
        </w:rPr>
        <w:t>отчетность</w:t>
      </w:r>
    </w:p>
    <w:p w:rsidR="001B5D52" w:rsidRPr="002579D0" w:rsidRDefault="001B5D52" w:rsidP="002579D0">
      <w:pPr>
        <w:autoSpaceDE w:val="0"/>
        <w:autoSpaceDN w:val="0"/>
        <w:adjustRightInd w:val="0"/>
        <w:spacing w:line="360" w:lineRule="auto"/>
        <w:ind w:firstLine="709"/>
        <w:jc w:val="both"/>
        <w:rPr>
          <w:lang/>
        </w:rPr>
      </w:pPr>
      <w:r w:rsidRPr="002579D0">
        <w:rPr>
          <w:lang/>
        </w:rPr>
        <w:t>Бюджетная отчетность (оперативная, ежемесячная, ежеквартальная, годовая) составляется на основании аналитического и синтетического</w:t>
      </w:r>
      <w:r w:rsidRPr="002579D0">
        <w:rPr>
          <w:lang/>
        </w:rPr>
        <w:t xml:space="preserve"> по формам, в объеме и в сроки установленные приказами департамента финансов Воронежской области и бюджетным законодательством </w:t>
      </w:r>
      <w:r w:rsidRPr="002579D0">
        <w:rPr>
          <w:lang/>
        </w:rPr>
        <w:t>с использованием Программного комплекса "Свод-СМАРТ</w:t>
      </w:r>
      <w:r w:rsidRPr="002579D0">
        <w:rPr>
          <w:lang/>
        </w:rPr>
        <w:t>.</w:t>
      </w:r>
    </w:p>
    <w:p w:rsidR="001B5D52" w:rsidRPr="002579D0" w:rsidRDefault="001B5D52" w:rsidP="002579D0">
      <w:pPr>
        <w:autoSpaceDE w:val="0"/>
        <w:autoSpaceDN w:val="0"/>
        <w:adjustRightInd w:val="0"/>
        <w:spacing w:line="360" w:lineRule="auto"/>
        <w:ind w:firstLine="709"/>
        <w:jc w:val="center"/>
        <w:rPr>
          <w:lang/>
        </w:rPr>
      </w:pPr>
    </w:p>
    <w:p w:rsidR="001B5D52" w:rsidRPr="002579D0" w:rsidRDefault="001B5D52" w:rsidP="002579D0">
      <w:pPr>
        <w:autoSpaceDE w:val="0"/>
        <w:autoSpaceDN w:val="0"/>
        <w:adjustRightInd w:val="0"/>
        <w:spacing w:line="360" w:lineRule="auto"/>
        <w:ind w:left="900"/>
        <w:jc w:val="center"/>
        <w:rPr>
          <w:b/>
          <w:bCs/>
          <w:lang/>
        </w:rPr>
      </w:pPr>
      <w:r w:rsidRPr="002579D0">
        <w:rPr>
          <w:b/>
          <w:bCs/>
          <w:lang/>
        </w:rPr>
        <w:t>Отчет о движении денежных средств</w:t>
      </w:r>
    </w:p>
    <w:p w:rsidR="001B5D52" w:rsidRPr="002579D0" w:rsidRDefault="001B5D52" w:rsidP="002579D0">
      <w:pPr>
        <w:autoSpaceDE w:val="0"/>
        <w:autoSpaceDN w:val="0"/>
        <w:adjustRightInd w:val="0"/>
        <w:spacing w:line="360" w:lineRule="auto"/>
        <w:ind w:firstLine="709"/>
        <w:jc w:val="both"/>
        <w:rPr>
          <w:lang/>
        </w:rPr>
      </w:pPr>
      <w:r w:rsidRPr="002579D0">
        <w:rPr>
          <w:lang/>
        </w:rPr>
        <w:t>Отчет о движении денежных средств составляется в разрезе кодов классификации операций сектора государственного управления (КОСГУ) на основании аналитических данных по видам поступлений и выбытий, отраженных в бухгалтерском учете.</w:t>
      </w:r>
    </w:p>
    <w:p w:rsidR="001B5D52" w:rsidRPr="002579D0" w:rsidRDefault="001B5D52" w:rsidP="002579D0">
      <w:pPr>
        <w:autoSpaceDE w:val="0"/>
        <w:autoSpaceDN w:val="0"/>
        <w:adjustRightInd w:val="0"/>
        <w:spacing w:line="360" w:lineRule="auto"/>
        <w:ind w:firstLine="709"/>
        <w:jc w:val="both"/>
        <w:rPr>
          <w:lang/>
        </w:rPr>
      </w:pPr>
      <w:r w:rsidRPr="002579D0">
        <w:rPr>
          <w:lang/>
        </w:rPr>
        <w:t>Отчет о движении денежных средств составляется по форме и согласно порядку его заполнения, установленными инструкциями Министерства финансов Российской Федерации.</w:t>
      </w:r>
    </w:p>
    <w:p w:rsidR="001B5D52" w:rsidRPr="002579D0" w:rsidRDefault="001B5D52" w:rsidP="002579D0">
      <w:pPr>
        <w:autoSpaceDE w:val="0"/>
        <w:autoSpaceDN w:val="0"/>
        <w:adjustRightInd w:val="0"/>
        <w:spacing w:line="360" w:lineRule="auto"/>
        <w:ind w:firstLine="709"/>
        <w:jc w:val="both"/>
        <w:rPr>
          <w:lang/>
        </w:rPr>
      </w:pPr>
      <w:r w:rsidRPr="002579D0">
        <w:rPr>
          <w:lang/>
        </w:rPr>
        <w:t>Денежные потоки субъекта отчетности отражаются в Отчете о движении денежных средств с подразделением на денежные потоки от текущих, инвестиционных и финансовых операций.</w:t>
      </w:r>
    </w:p>
    <w:p w:rsidR="001B5D52" w:rsidRPr="002579D0" w:rsidRDefault="001B5D52" w:rsidP="002579D0">
      <w:pPr>
        <w:autoSpaceDE w:val="0"/>
        <w:autoSpaceDN w:val="0"/>
        <w:adjustRightInd w:val="0"/>
        <w:spacing w:line="360" w:lineRule="auto"/>
        <w:ind w:firstLine="709"/>
        <w:jc w:val="both"/>
        <w:rPr>
          <w:lang/>
        </w:rPr>
      </w:pPr>
      <w:r w:rsidRPr="002579D0">
        <w:rPr>
          <w:lang/>
        </w:rPr>
        <w:t>Денежные потоки отражаются в Отчете о движении денежных средств как чистые поступления или выбытия денежных средств, то есть с учетом возвратов, произведенных в отчетном периоде.</w:t>
      </w:r>
    </w:p>
    <w:p w:rsidR="001B5D52" w:rsidRPr="002579D0" w:rsidRDefault="001B5D52" w:rsidP="00760870">
      <w:pPr>
        <w:keepNext/>
        <w:spacing w:before="240" w:after="60" w:line="360" w:lineRule="auto"/>
        <w:ind w:firstLine="284"/>
        <w:jc w:val="center"/>
        <w:outlineLvl w:val="3"/>
        <w:rPr>
          <w:b/>
          <w:bCs/>
        </w:rPr>
      </w:pPr>
      <w:r w:rsidRPr="002579D0">
        <w:rPr>
          <w:b/>
          <w:bCs/>
        </w:rPr>
        <w:t>Раздел 3. Методологический раздел для целей налогового учета</w:t>
      </w:r>
    </w:p>
    <w:p w:rsidR="001B5D52" w:rsidRPr="002579D0" w:rsidRDefault="001B5D52" w:rsidP="00760870">
      <w:pPr>
        <w:keepNext/>
        <w:spacing w:before="240" w:after="60" w:line="360" w:lineRule="auto"/>
        <w:ind w:firstLine="284"/>
        <w:jc w:val="center"/>
        <w:outlineLvl w:val="3"/>
      </w:pPr>
      <w:bookmarkStart w:id="0" w:name="_5_1_Налог_на"/>
      <w:bookmarkEnd w:id="0"/>
      <w:r w:rsidRPr="002579D0">
        <w:rPr>
          <w:b/>
          <w:bCs/>
        </w:rPr>
        <w:t>Налог на прибыль</w:t>
      </w:r>
    </w:p>
    <w:p w:rsidR="001B5D52" w:rsidRPr="002579D0" w:rsidRDefault="001B5D52" w:rsidP="00760870">
      <w:pPr>
        <w:tabs>
          <w:tab w:val="num" w:pos="0"/>
          <w:tab w:val="left" w:pos="142"/>
        </w:tabs>
        <w:spacing w:line="360" w:lineRule="auto"/>
        <w:ind w:firstLine="284"/>
        <w:jc w:val="both"/>
      </w:pPr>
      <w:r w:rsidRPr="002579D0">
        <w:t xml:space="preserve">Согласно </w:t>
      </w:r>
      <w:hyperlink r:id="rId7" w:anchor="/document/12112604/entry/1613" w:history="1">
        <w:r w:rsidRPr="002579D0">
          <w:rPr>
            <w:color w:val="0000FF"/>
            <w:u w:val="single"/>
          </w:rPr>
          <w:t>п. 3 ст. 161</w:t>
        </w:r>
      </w:hyperlink>
      <w:r w:rsidRPr="002579D0">
        <w:t xml:space="preserve"> БК РФ казенное учреждение может осуществлять приносящую доходы деятельность при условии, что такое право предусмотрено в его учредительном документе. Доходы, полученные от указанной деятельности, поступают в бюджет Воронежской области.</w:t>
      </w:r>
    </w:p>
    <w:p w:rsidR="001B5D52" w:rsidRPr="002579D0" w:rsidRDefault="001B5D52" w:rsidP="00760870">
      <w:pPr>
        <w:widowControl w:val="0"/>
        <w:tabs>
          <w:tab w:val="num" w:pos="0"/>
          <w:tab w:val="left" w:pos="142"/>
          <w:tab w:val="num" w:pos="1276"/>
          <w:tab w:val="num" w:pos="1418"/>
        </w:tabs>
        <w:suppressAutoHyphens/>
        <w:spacing w:line="360" w:lineRule="auto"/>
        <w:ind w:firstLine="284"/>
        <w:jc w:val="both"/>
        <w:rPr>
          <w:lang w:eastAsia="ar-SA"/>
        </w:rPr>
      </w:pPr>
      <w:r w:rsidRPr="002579D0">
        <w:rPr>
          <w:lang w:eastAsia="ar-SA"/>
        </w:rPr>
        <w:t>Декларацию по налогу на прибыль составляет и представляет в налоговый орган ежеквартально.</w:t>
      </w:r>
      <w:bookmarkStart w:id="1" w:name="_5_2_НДС"/>
      <w:bookmarkEnd w:id="1"/>
    </w:p>
    <w:p w:rsidR="001B5D52" w:rsidRPr="002579D0" w:rsidRDefault="001B5D52" w:rsidP="00760870">
      <w:pPr>
        <w:widowControl w:val="0"/>
        <w:tabs>
          <w:tab w:val="num" w:pos="0"/>
          <w:tab w:val="left" w:pos="142"/>
          <w:tab w:val="num" w:pos="1276"/>
          <w:tab w:val="num" w:pos="1418"/>
        </w:tabs>
        <w:suppressAutoHyphens/>
        <w:spacing w:line="360" w:lineRule="auto"/>
        <w:ind w:firstLine="284"/>
        <w:jc w:val="center"/>
        <w:rPr>
          <w:b/>
          <w:bCs/>
          <w:color w:val="000000"/>
          <w:lang w:eastAsia="ar-SA"/>
        </w:rPr>
      </w:pPr>
    </w:p>
    <w:p w:rsidR="001B5D52" w:rsidRPr="002579D0" w:rsidRDefault="001B5D52" w:rsidP="00760870">
      <w:pPr>
        <w:widowControl w:val="0"/>
        <w:tabs>
          <w:tab w:val="num" w:pos="0"/>
          <w:tab w:val="left" w:pos="142"/>
          <w:tab w:val="num" w:pos="1276"/>
          <w:tab w:val="num" w:pos="1418"/>
        </w:tabs>
        <w:suppressAutoHyphens/>
        <w:spacing w:line="360" w:lineRule="auto"/>
        <w:ind w:firstLine="284"/>
        <w:jc w:val="center"/>
        <w:rPr>
          <w:b/>
          <w:bCs/>
          <w:color w:val="000000"/>
          <w:lang w:eastAsia="ar-SA"/>
        </w:rPr>
      </w:pPr>
      <w:r w:rsidRPr="002579D0">
        <w:rPr>
          <w:b/>
          <w:bCs/>
          <w:color w:val="000000"/>
          <w:lang w:eastAsia="ar-SA"/>
        </w:rPr>
        <w:t>НДС</w:t>
      </w:r>
    </w:p>
    <w:p w:rsidR="001B5D52" w:rsidRPr="002579D0" w:rsidRDefault="001B5D52" w:rsidP="00760870">
      <w:pPr>
        <w:widowControl w:val="0"/>
        <w:tabs>
          <w:tab w:val="num" w:pos="0"/>
          <w:tab w:val="left" w:pos="142"/>
          <w:tab w:val="num" w:pos="1276"/>
          <w:tab w:val="num" w:pos="1418"/>
        </w:tabs>
        <w:suppressAutoHyphens/>
        <w:spacing w:line="360" w:lineRule="auto"/>
        <w:ind w:firstLine="284"/>
        <w:jc w:val="both"/>
        <w:rPr>
          <w:lang w:eastAsia="ar-SA"/>
        </w:rPr>
      </w:pPr>
      <w:r w:rsidRPr="002579D0">
        <w:rPr>
          <w:lang w:eastAsia="ar-SA"/>
        </w:rPr>
        <w:t>Декларацию по налогу на добавленную стоимость составляет и представляет в налоговый орган ежеквартально.</w:t>
      </w:r>
    </w:p>
    <w:p w:rsidR="001B5D52" w:rsidRPr="002579D0" w:rsidRDefault="001B5D52" w:rsidP="00760870">
      <w:pPr>
        <w:keepNext/>
        <w:spacing w:before="240" w:after="60" w:line="360" w:lineRule="auto"/>
        <w:ind w:firstLine="284"/>
        <w:jc w:val="center"/>
        <w:outlineLvl w:val="3"/>
        <w:rPr>
          <w:b/>
          <w:bCs/>
        </w:rPr>
      </w:pPr>
      <w:bookmarkStart w:id="2" w:name="_5_3_Налог_на"/>
      <w:bookmarkEnd w:id="2"/>
      <w:r w:rsidRPr="002579D0">
        <w:rPr>
          <w:b/>
          <w:bCs/>
        </w:rPr>
        <w:t>Налог на имущество</w:t>
      </w:r>
    </w:p>
    <w:p w:rsidR="001B5D52" w:rsidRPr="002579D0" w:rsidRDefault="001B5D52" w:rsidP="00760870">
      <w:pPr>
        <w:widowControl w:val="0"/>
        <w:tabs>
          <w:tab w:val="num" w:pos="0"/>
          <w:tab w:val="left" w:pos="142"/>
          <w:tab w:val="num" w:pos="1418"/>
        </w:tabs>
        <w:suppressAutoHyphens/>
        <w:spacing w:line="360" w:lineRule="auto"/>
        <w:ind w:firstLine="709"/>
        <w:jc w:val="both"/>
        <w:rPr>
          <w:lang w:eastAsia="ar-SA"/>
        </w:rPr>
      </w:pPr>
      <w:r w:rsidRPr="002579D0">
        <w:rPr>
          <w:lang w:eastAsia="ar-SA"/>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B5D52" w:rsidRPr="002579D0" w:rsidRDefault="001B5D52" w:rsidP="00760870">
      <w:pPr>
        <w:widowControl w:val="0"/>
        <w:tabs>
          <w:tab w:val="num" w:pos="0"/>
          <w:tab w:val="left" w:pos="142"/>
        </w:tabs>
        <w:suppressAutoHyphens/>
        <w:spacing w:line="360" w:lineRule="auto"/>
        <w:ind w:firstLine="709"/>
        <w:jc w:val="both"/>
        <w:rPr>
          <w:lang w:eastAsia="ar-SA"/>
        </w:rPr>
      </w:pPr>
      <w:r w:rsidRPr="002579D0">
        <w:rPr>
          <w:lang w:eastAsia="ar-SA"/>
        </w:rPr>
        <w:t>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налогу на имущество организаций (Расчета авансовых платежей по налогу на имущество организаций).</w:t>
      </w:r>
    </w:p>
    <w:p w:rsidR="001B5D52" w:rsidRPr="002579D0" w:rsidRDefault="001B5D52" w:rsidP="0076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1B5D52" w:rsidRPr="002579D0" w:rsidRDefault="001B5D52" w:rsidP="00760870">
      <w:pPr>
        <w:tabs>
          <w:tab w:val="left" w:pos="0"/>
          <w:tab w:val="left" w:pos="1276"/>
        </w:tabs>
        <w:spacing w:line="360" w:lineRule="auto"/>
        <w:jc w:val="center"/>
        <w:rPr>
          <w:b/>
          <w:bCs/>
        </w:rPr>
      </w:pPr>
      <w:r w:rsidRPr="002579D0">
        <w:rPr>
          <w:b/>
          <w:bCs/>
        </w:rPr>
        <w:t>Транспортный налог</w:t>
      </w:r>
    </w:p>
    <w:p w:rsidR="001B5D52" w:rsidRPr="002579D0" w:rsidRDefault="001B5D52" w:rsidP="002579D0">
      <w:pPr>
        <w:tabs>
          <w:tab w:val="left" w:pos="0"/>
          <w:tab w:val="left" w:pos="1276"/>
        </w:tabs>
        <w:spacing w:line="360" w:lineRule="auto"/>
        <w:ind w:firstLine="709"/>
        <w:jc w:val="both"/>
        <w:rPr>
          <w:b/>
          <w:bCs/>
        </w:rPr>
      </w:pPr>
      <w:r w:rsidRPr="002579D0">
        <w:rPr>
          <w:color w:val="000000"/>
          <w:spacing w:val="1"/>
        </w:rPr>
        <w:t>Учреждение является плательщиком транспортного налога ввиду нахождения на балансе автотранспортных средств, зарегистрированных в соответствии с Приказом МВД России от 24.11.2008 N 1001 "О порядке регистрации транспортных средств".</w:t>
      </w:r>
    </w:p>
    <w:p w:rsidR="001B5D52" w:rsidRPr="002579D0" w:rsidRDefault="001B5D52" w:rsidP="002579D0">
      <w:pPr>
        <w:widowControl w:val="0"/>
        <w:tabs>
          <w:tab w:val="num" w:pos="0"/>
          <w:tab w:val="left" w:pos="142"/>
          <w:tab w:val="num" w:pos="1276"/>
          <w:tab w:val="num" w:pos="1418"/>
        </w:tabs>
        <w:suppressAutoHyphens/>
        <w:spacing w:line="360" w:lineRule="auto"/>
        <w:ind w:firstLine="709"/>
        <w:jc w:val="both"/>
        <w:rPr>
          <w:lang w:eastAsia="ar-SA"/>
        </w:rPr>
      </w:pPr>
      <w:r w:rsidRPr="002579D0">
        <w:rPr>
          <w:color w:val="000000"/>
          <w:spacing w:val="1"/>
          <w:lang w:eastAsia="ar-SA"/>
        </w:rPr>
        <w:t>Декларация по транспортному налогу представляется не позднее 1 февраля года.</w:t>
      </w:r>
    </w:p>
    <w:p w:rsidR="001B5D52" w:rsidRPr="002579D0" w:rsidRDefault="001B5D52" w:rsidP="002579D0">
      <w:pPr>
        <w:ind w:firstLine="709"/>
        <w:jc w:val="both"/>
      </w:pPr>
    </w:p>
    <w:p w:rsidR="001B5D52" w:rsidRPr="002579D0" w:rsidRDefault="001B5D52" w:rsidP="002579D0">
      <w:pPr>
        <w:tabs>
          <w:tab w:val="left" w:pos="4050"/>
        </w:tabs>
        <w:jc w:val="center"/>
        <w:rPr>
          <w:b/>
          <w:bCs/>
        </w:rPr>
      </w:pPr>
      <w:r w:rsidRPr="002579D0">
        <w:rPr>
          <w:b/>
          <w:bCs/>
        </w:rPr>
        <w:t>Земельный налог</w:t>
      </w:r>
    </w:p>
    <w:p w:rsidR="001B5D52" w:rsidRPr="002579D0" w:rsidRDefault="001B5D52" w:rsidP="002579D0">
      <w:pPr>
        <w:tabs>
          <w:tab w:val="left" w:pos="4050"/>
        </w:tabs>
        <w:jc w:val="center"/>
        <w:rPr>
          <w:b/>
          <w:bCs/>
        </w:rPr>
      </w:pPr>
    </w:p>
    <w:p w:rsidR="001B5D52" w:rsidRPr="002579D0" w:rsidRDefault="001B5D52" w:rsidP="002579D0">
      <w:pPr>
        <w:tabs>
          <w:tab w:val="left" w:pos="4050"/>
        </w:tabs>
        <w:spacing w:line="360" w:lineRule="auto"/>
        <w:ind w:firstLine="709"/>
        <w:jc w:val="both"/>
      </w:pPr>
      <w:r w:rsidRPr="002579D0">
        <w:t xml:space="preserve">Учреждение признается налогоплательщиком земельного налога в отношении земельных </w:t>
      </w:r>
    </w:p>
    <w:p w:rsidR="001B5D52" w:rsidRPr="002579D0" w:rsidRDefault="001B5D52" w:rsidP="002579D0">
      <w:pPr>
        <w:tabs>
          <w:tab w:val="left" w:pos="4050"/>
        </w:tabs>
        <w:spacing w:line="360" w:lineRule="auto"/>
        <w:ind w:firstLine="709"/>
        <w:jc w:val="both"/>
      </w:pPr>
      <w:r w:rsidRPr="002579D0">
        <w:t xml:space="preserve">участков, предоставленных на праве постоянного (бессрочного) пользования. Согласно </w:t>
      </w:r>
    </w:p>
    <w:p w:rsidR="001B5D52" w:rsidRPr="002579D0" w:rsidRDefault="001B5D52" w:rsidP="002579D0">
      <w:pPr>
        <w:tabs>
          <w:tab w:val="left" w:pos="4050"/>
        </w:tabs>
        <w:spacing w:line="360" w:lineRule="auto"/>
        <w:ind w:firstLine="709"/>
        <w:jc w:val="both"/>
      </w:pPr>
      <w:r w:rsidRPr="002579D0">
        <w:t>Решению  Совета народных депутатов городского поселения город Лиски Лискинского муниципального района Воронежской области от 15.11.2018 года № 143 « О внесении изменений и дополнений в Решение Совета народных депутатов городского поселения город Лиски Лискинского муниципального района Воронежской области от 16.11.2005 года № 32 «Об установлении земельного налога» установлена льготная ставка земельного налога в размере 0,33 процента в отношении земель, предназначенных для размещения объектов социального обеспечения.</w:t>
      </w:r>
    </w:p>
    <w:p w:rsidR="001B5D52" w:rsidRPr="002579D0" w:rsidRDefault="001B5D52" w:rsidP="00760870">
      <w:pPr>
        <w:tabs>
          <w:tab w:val="left" w:pos="4050"/>
        </w:tabs>
        <w:spacing w:line="360" w:lineRule="auto"/>
        <w:jc w:val="both"/>
      </w:pPr>
      <w:r w:rsidRPr="002579D0">
        <w:t xml:space="preserve">         Учреждение исчисляет и уплачивает суммы авансовых платежей по налогу до 30 апреля, до 30 июля, до 30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1B5D52" w:rsidRPr="002579D0" w:rsidRDefault="001B5D52" w:rsidP="00760870">
      <w:pPr>
        <w:tabs>
          <w:tab w:val="left" w:pos="4050"/>
        </w:tabs>
        <w:spacing w:line="360" w:lineRule="auto"/>
        <w:jc w:val="both"/>
      </w:pPr>
      <w:r w:rsidRPr="002579D0">
        <w:t xml:space="preserve">         По итогам налогового периода до 10 февраля года, следующего за истекшим налоговым периодом, уплачивается сумма налога, определяемая как разница между суммой налога, исчисления по ставке 0,33 и суммами авансовых платежей по налогу.</w:t>
      </w:r>
    </w:p>
    <w:p w:rsidR="001B5D52" w:rsidRPr="002579D0" w:rsidRDefault="001B5D52" w:rsidP="00760870">
      <w:pPr>
        <w:tabs>
          <w:tab w:val="left" w:pos="4050"/>
        </w:tabs>
        <w:spacing w:line="360" w:lineRule="auto"/>
        <w:jc w:val="both"/>
      </w:pPr>
      <w:r w:rsidRPr="002579D0">
        <w:t xml:space="preserve">    Декларация по земельному налогу представляется не позднее 1 февраля года.</w:t>
      </w:r>
    </w:p>
    <w:p w:rsidR="001B5D52" w:rsidRPr="002579D0" w:rsidRDefault="001B5D52" w:rsidP="00CB687E">
      <w:pPr>
        <w:tabs>
          <w:tab w:val="left" w:pos="1304"/>
        </w:tabs>
      </w:pPr>
      <w:bookmarkStart w:id="3" w:name="_GoBack"/>
      <w:bookmarkEnd w:id="3"/>
    </w:p>
    <w:sectPr w:rsidR="001B5D52" w:rsidRPr="002579D0" w:rsidSect="004340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D52" w:rsidRDefault="001B5D52" w:rsidP="00CB687E">
      <w:r>
        <w:separator/>
      </w:r>
    </w:p>
  </w:endnote>
  <w:endnote w:type="continuationSeparator" w:id="1">
    <w:p w:rsidR="001B5D52" w:rsidRDefault="001B5D52" w:rsidP="00CB6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D52" w:rsidRDefault="001B5D52" w:rsidP="00CB687E">
      <w:r>
        <w:separator/>
      </w:r>
    </w:p>
  </w:footnote>
  <w:footnote w:type="continuationSeparator" w:id="1">
    <w:p w:rsidR="001B5D52" w:rsidRDefault="001B5D52" w:rsidP="00CB687E">
      <w:r>
        <w:continuationSeparator/>
      </w:r>
    </w:p>
  </w:footnote>
  <w:footnote w:id="2">
    <w:p w:rsidR="001B5D52" w:rsidRDefault="001B5D52" w:rsidP="002579D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D45A2"/>
    <w:multiLevelType w:val="hybridMultilevel"/>
    <w:tmpl w:val="138C57C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02175F6"/>
    <w:multiLevelType w:val="hybridMultilevel"/>
    <w:tmpl w:val="3B44F8D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514041BB"/>
    <w:multiLevelType w:val="hybridMultilevel"/>
    <w:tmpl w:val="CBCCF22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55210F98"/>
    <w:multiLevelType w:val="hybridMultilevel"/>
    <w:tmpl w:val="4A1A3B9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5B7C0046"/>
    <w:multiLevelType w:val="hybridMultilevel"/>
    <w:tmpl w:val="0AFA64B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BE3"/>
    <w:rsid w:val="00030824"/>
    <w:rsid w:val="00142C5B"/>
    <w:rsid w:val="0015702E"/>
    <w:rsid w:val="001B5D52"/>
    <w:rsid w:val="001D7736"/>
    <w:rsid w:val="001F2ACC"/>
    <w:rsid w:val="002579D0"/>
    <w:rsid w:val="00375112"/>
    <w:rsid w:val="00434027"/>
    <w:rsid w:val="005610D9"/>
    <w:rsid w:val="00592BE3"/>
    <w:rsid w:val="005B2512"/>
    <w:rsid w:val="00651C23"/>
    <w:rsid w:val="00657F65"/>
    <w:rsid w:val="00686876"/>
    <w:rsid w:val="00700973"/>
    <w:rsid w:val="007511DE"/>
    <w:rsid w:val="00760870"/>
    <w:rsid w:val="00830A3A"/>
    <w:rsid w:val="008A59D7"/>
    <w:rsid w:val="00960141"/>
    <w:rsid w:val="00AD43AC"/>
    <w:rsid w:val="00CB57EB"/>
    <w:rsid w:val="00CB687E"/>
    <w:rsid w:val="00EC5406"/>
    <w:rsid w:val="00F507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E3"/>
    <w:rPr>
      <w:rFonts w:ascii="Times New Roman" w:eastAsia="Times New Roman" w:hAnsi="Times New Roman"/>
      <w:sz w:val="24"/>
      <w:szCs w:val="24"/>
    </w:rPr>
  </w:style>
  <w:style w:type="paragraph" w:styleId="Heading1">
    <w:name w:val="heading 1"/>
    <w:basedOn w:val="Normal"/>
    <w:next w:val="Normal"/>
    <w:link w:val="Heading1Char"/>
    <w:uiPriority w:val="99"/>
    <w:qFormat/>
    <w:rsid w:val="00592BE3"/>
    <w:pPr>
      <w:keepNext/>
      <w:spacing w:before="240" w:after="60"/>
      <w:jc w:val="center"/>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BE3"/>
    <w:rPr>
      <w:rFonts w:ascii="Cambria" w:hAnsi="Cambria" w:cs="Cambria"/>
      <w:b/>
      <w:bCs/>
      <w:kern w:val="32"/>
      <w:sz w:val="32"/>
      <w:szCs w:val="32"/>
      <w:lang w:eastAsia="ru-RU"/>
    </w:rPr>
  </w:style>
  <w:style w:type="paragraph" w:customStyle="1" w:styleId="2">
    <w:name w:val="Стиль2"/>
    <w:basedOn w:val="Normal"/>
    <w:link w:val="20"/>
    <w:uiPriority w:val="99"/>
    <w:rsid w:val="00592BE3"/>
    <w:pPr>
      <w:autoSpaceDE w:val="0"/>
      <w:autoSpaceDN w:val="0"/>
      <w:adjustRightInd w:val="0"/>
      <w:spacing w:line="276" w:lineRule="auto"/>
      <w:ind w:firstLine="540"/>
      <w:jc w:val="both"/>
    </w:pPr>
    <w:rPr>
      <w:rFonts w:ascii="Cambria" w:hAnsi="Cambria" w:cs="Cambria"/>
    </w:rPr>
  </w:style>
  <w:style w:type="character" w:customStyle="1" w:styleId="20">
    <w:name w:val="Стиль2 Знак"/>
    <w:link w:val="2"/>
    <w:uiPriority w:val="99"/>
    <w:locked/>
    <w:rsid w:val="00592BE3"/>
    <w:rPr>
      <w:rFonts w:ascii="Cambria" w:hAnsi="Cambria" w:cs="Cambria"/>
      <w:sz w:val="24"/>
      <w:szCs w:val="24"/>
      <w:lang w:eastAsia="ru-RU"/>
    </w:rPr>
  </w:style>
  <w:style w:type="paragraph" w:styleId="Subtitle">
    <w:name w:val="Subtitle"/>
    <w:basedOn w:val="Normal"/>
    <w:next w:val="Normal"/>
    <w:link w:val="SubtitleChar"/>
    <w:uiPriority w:val="99"/>
    <w:qFormat/>
    <w:rsid w:val="00592BE3"/>
    <w:pPr>
      <w:spacing w:after="60"/>
      <w:jc w:val="center"/>
      <w:outlineLvl w:val="1"/>
    </w:pPr>
    <w:rPr>
      <w:rFonts w:ascii="Cambria" w:hAnsi="Cambria" w:cs="Cambria"/>
      <w:b/>
      <w:bCs/>
      <w:sz w:val="28"/>
      <w:szCs w:val="28"/>
    </w:rPr>
  </w:style>
  <w:style w:type="character" w:customStyle="1" w:styleId="SubtitleChar">
    <w:name w:val="Subtitle Char"/>
    <w:basedOn w:val="DefaultParagraphFont"/>
    <w:link w:val="Subtitle"/>
    <w:uiPriority w:val="99"/>
    <w:locked/>
    <w:rsid w:val="00592BE3"/>
    <w:rPr>
      <w:rFonts w:ascii="Cambria" w:hAnsi="Cambria" w:cs="Cambria"/>
      <w:b/>
      <w:bCs/>
      <w:sz w:val="24"/>
      <w:szCs w:val="24"/>
      <w:lang w:eastAsia="ru-RU"/>
    </w:rPr>
  </w:style>
  <w:style w:type="paragraph" w:styleId="FootnoteText">
    <w:name w:val="footnote text"/>
    <w:basedOn w:val="Normal"/>
    <w:link w:val="FootnoteTextChar"/>
    <w:uiPriority w:val="99"/>
    <w:semiHidden/>
    <w:rsid w:val="00CB687E"/>
    <w:rPr>
      <w:sz w:val="20"/>
      <w:szCs w:val="20"/>
    </w:rPr>
  </w:style>
  <w:style w:type="character" w:customStyle="1" w:styleId="FootnoteTextChar">
    <w:name w:val="Footnote Text Char"/>
    <w:basedOn w:val="DefaultParagraphFont"/>
    <w:link w:val="FootnoteText"/>
    <w:uiPriority w:val="99"/>
    <w:locked/>
    <w:rsid w:val="00CB687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687E"/>
    <w:rPr>
      <w:vertAlign w:val="superscript"/>
    </w:rPr>
  </w:style>
  <w:style w:type="character" w:customStyle="1" w:styleId="a">
    <w:name w:val="Основной текст_"/>
    <w:link w:val="9"/>
    <w:uiPriority w:val="99"/>
    <w:locked/>
    <w:rsid w:val="00CB687E"/>
    <w:rPr>
      <w:shd w:val="clear" w:color="auto" w:fill="FFFFFF"/>
    </w:rPr>
  </w:style>
  <w:style w:type="paragraph" w:customStyle="1" w:styleId="9">
    <w:name w:val="Основной текст9"/>
    <w:basedOn w:val="Normal"/>
    <w:link w:val="a"/>
    <w:uiPriority w:val="99"/>
    <w:rsid w:val="00CB687E"/>
    <w:pPr>
      <w:widowControl w:val="0"/>
      <w:shd w:val="clear" w:color="auto" w:fill="FFFFFF"/>
      <w:spacing w:line="413" w:lineRule="exact"/>
      <w:ind w:hanging="2040"/>
      <w:jc w:val="both"/>
    </w:pPr>
    <w:rPr>
      <w:rFonts w:ascii="Calibri" w:eastAsia="Calibri" w:hAnsi="Calibri" w:cs="Calibri"/>
      <w:sz w:val="20"/>
      <w:szCs w:val="20"/>
    </w:rPr>
  </w:style>
  <w:style w:type="paragraph" w:styleId="ListParagraph">
    <w:name w:val="List Paragraph"/>
    <w:basedOn w:val="Normal"/>
    <w:uiPriority w:val="99"/>
    <w:qFormat/>
    <w:rsid w:val="00760870"/>
    <w:pPr>
      <w:ind w:left="720"/>
    </w:pPr>
  </w:style>
  <w:style w:type="paragraph" w:styleId="Header">
    <w:name w:val="header"/>
    <w:basedOn w:val="Normal"/>
    <w:link w:val="HeaderChar"/>
    <w:uiPriority w:val="99"/>
    <w:rsid w:val="00760870"/>
    <w:pPr>
      <w:tabs>
        <w:tab w:val="center" w:pos="4677"/>
        <w:tab w:val="right" w:pos="9355"/>
      </w:tabs>
    </w:pPr>
  </w:style>
  <w:style w:type="character" w:customStyle="1" w:styleId="HeaderChar">
    <w:name w:val="Header Char"/>
    <w:basedOn w:val="DefaultParagraphFont"/>
    <w:link w:val="Header"/>
    <w:uiPriority w:val="99"/>
    <w:locked/>
    <w:rsid w:val="00760870"/>
    <w:rPr>
      <w:rFonts w:ascii="Times New Roman" w:hAnsi="Times New Roman" w:cs="Times New Roman"/>
      <w:sz w:val="24"/>
      <w:szCs w:val="24"/>
      <w:lang w:eastAsia="ru-RU"/>
    </w:rPr>
  </w:style>
  <w:style w:type="paragraph" w:styleId="Footer">
    <w:name w:val="footer"/>
    <w:basedOn w:val="Normal"/>
    <w:link w:val="FooterChar"/>
    <w:uiPriority w:val="99"/>
    <w:rsid w:val="00760870"/>
    <w:pPr>
      <w:tabs>
        <w:tab w:val="center" w:pos="4677"/>
        <w:tab w:val="right" w:pos="9355"/>
      </w:tabs>
    </w:pPr>
  </w:style>
  <w:style w:type="character" w:customStyle="1" w:styleId="FooterChar">
    <w:name w:val="Footer Char"/>
    <w:basedOn w:val="DefaultParagraphFont"/>
    <w:link w:val="Footer"/>
    <w:uiPriority w:val="99"/>
    <w:locked/>
    <w:rsid w:val="00760870"/>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5</Pages>
  <Words>1369</Words>
  <Characters>7807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4</cp:revision>
  <dcterms:created xsi:type="dcterms:W3CDTF">2019-01-30T13:12:00Z</dcterms:created>
  <dcterms:modified xsi:type="dcterms:W3CDTF">2019-01-31T10:14:00Z</dcterms:modified>
</cp:coreProperties>
</file>